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14700.0" w:type="dxa"/>
        <w:jc w:val="left"/>
        <w:tblInd w:w="-7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030"/>
        <w:gridCol w:w="2490"/>
        <w:gridCol w:w="2925"/>
        <w:gridCol w:w="3105"/>
        <w:gridCol w:w="3150"/>
        <w:tblGridChange w:id="0">
          <w:tblGrid>
            <w:gridCol w:w="3030"/>
            <w:gridCol w:w="2490"/>
            <w:gridCol w:w="2925"/>
            <w:gridCol w:w="3105"/>
            <w:gridCol w:w="3150"/>
          </w:tblGrid>
        </w:tblGridChange>
      </w:tblGrid>
      <w:tr>
        <w:trPr>
          <w:cantSplit w:val="0"/>
          <w:trHeight w:val="915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2">
            <w:pPr>
              <w:widowControl w:val="0"/>
              <w:jc w:val="center"/>
              <w:rPr>
                <w:rFonts w:ascii="IBM Plex Sans" w:cs="IBM Plex Sans" w:eastAsia="IBM Plex Sans" w:hAnsi="IBM Plex San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8"/>
                <w:szCs w:val="28"/>
                <w:rtl w:val="0"/>
              </w:rPr>
              <w:t xml:space="preserve">Competenza e Obiettivi generali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3">
            <w:pPr>
              <w:widowControl w:val="0"/>
              <w:jc w:val="center"/>
              <w:rPr>
                <w:rFonts w:ascii="IBM Plex Sans" w:cs="IBM Plex Sans" w:eastAsia="IBM Plex Sans" w:hAnsi="IBM Plex San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8"/>
                <w:szCs w:val="28"/>
                <w:rtl w:val="0"/>
              </w:rPr>
              <w:t xml:space="preserve">Abilità collegate </w:t>
              <w:br w:type="textWrapping"/>
              <w:t xml:space="preserve">(Verbi d'Azione)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4">
            <w:pPr>
              <w:widowControl w:val="0"/>
              <w:jc w:val="center"/>
              <w:rPr>
                <w:rFonts w:ascii="IBM Plex Sans" w:cs="IBM Plex Sans" w:eastAsia="IBM Plex Sans" w:hAnsi="IBM Plex San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8"/>
                <w:szCs w:val="28"/>
                <w:rtl w:val="0"/>
              </w:rPr>
              <w:t xml:space="preserve">Livello Iniziale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5">
            <w:pPr>
              <w:widowControl w:val="0"/>
              <w:jc w:val="center"/>
              <w:rPr>
                <w:rFonts w:ascii="IBM Plex Sans" w:cs="IBM Plex Sans" w:eastAsia="IBM Plex Sans" w:hAnsi="IBM Plex San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8"/>
                <w:szCs w:val="28"/>
                <w:rtl w:val="0"/>
              </w:rPr>
              <w:t xml:space="preserve">Livello Autonomo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widowControl w:val="0"/>
              <w:jc w:val="center"/>
              <w:rPr>
                <w:rFonts w:ascii="IBM Plex Sans" w:cs="IBM Plex Sans" w:eastAsia="IBM Plex Sans" w:hAnsi="IBM Plex San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8"/>
                <w:szCs w:val="28"/>
                <w:rtl w:val="0"/>
              </w:rPr>
              <w:t xml:space="preserve">Livello Avanzato</w:t>
            </w:r>
          </w:p>
        </w:tc>
      </w:tr>
      <w:tr>
        <w:trPr>
          <w:cantSplit w:val="0"/>
          <w:trHeight w:val="2480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ead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after="200" w:before="200" w:lineRule="auto"/>
              <w:jc w:val="center"/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  <w:rtl w:val="0"/>
              </w:rPr>
              <w:t xml:space="preserve">Consapevolezza ed espressione culturale</w:t>
            </w:r>
          </w:p>
          <w:p w:rsidR="00000000" w:rsidDel="00000000" w:rsidP="00000000" w:rsidRDefault="00000000" w:rsidRPr="00000000" w14:paraId="00000008">
            <w:pPr>
              <w:widowControl w:val="0"/>
              <w:spacing w:after="200" w:before="200" w:lineRule="auto"/>
              <w:jc w:val="center"/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  <w:rtl w:val="0"/>
              </w:rPr>
              <w:t xml:space="preserve">OSA: </w:t>
            </w:r>
          </w:p>
          <w:p w:rsidR="00000000" w:rsidDel="00000000" w:rsidP="00000000" w:rsidRDefault="00000000" w:rsidRPr="00000000" w14:paraId="00000009">
            <w:pPr>
              <w:widowControl w:val="0"/>
              <w:spacing w:after="200" w:before="200" w:lineRule="auto"/>
              <w:jc w:val="center"/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  <w:rtl w:val="0"/>
              </w:rPr>
              <w:t xml:space="preserve">Analisi/interpretazione</w:t>
            </w:r>
          </w:p>
          <w:p w:rsidR="00000000" w:rsidDel="00000000" w:rsidP="00000000" w:rsidRDefault="00000000" w:rsidRPr="00000000" w14:paraId="0000000A">
            <w:pPr>
              <w:widowControl w:val="0"/>
              <w:spacing w:after="200" w:before="200" w:lineRule="auto"/>
              <w:jc w:val="center"/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  <w:rtl w:val="0"/>
              </w:rPr>
              <w:t xml:space="preserve">Espressività/produzione</w:t>
            </w:r>
          </w:p>
          <w:p w:rsidR="00000000" w:rsidDel="00000000" w:rsidP="00000000" w:rsidRDefault="00000000" w:rsidRPr="00000000" w14:paraId="0000000B">
            <w:pPr>
              <w:widowControl w:val="0"/>
              <w:spacing w:after="200" w:before="200" w:lineRule="auto"/>
              <w:jc w:val="center"/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  <w:rtl w:val="0"/>
              </w:rPr>
              <w:t xml:space="preserve">Creare un progetto audiovisivo ispirato a un monumento o a un museo locale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C">
            <w:pPr>
              <w:widowControl w:val="0"/>
              <w:jc w:val="center"/>
              <w:rPr>
                <w:rFonts w:ascii="IBM Plex Sans" w:cs="IBM Plex Sans" w:eastAsia="IBM Plex Sans" w:hAnsi="IBM Plex Sans"/>
                <w:sz w:val="24"/>
                <w:szCs w:val="24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i w:val="1"/>
                <w:iCs w:val="1"/>
                <w:sz w:val="28"/>
                <w:szCs w:val="28"/>
                <w:rtl w:val="0"/>
              </w:rPr>
              <w:t xml:space="preserve">Analizzare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8"/>
                <w:szCs w:val="28"/>
                <w:rtl w:val="0"/>
              </w:rPr>
              <w:t xml:space="preserve"> (ad es. attraverso il disegno) elementi significativi del passato e del presente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D">
            <w:pPr>
              <w:widowControl w:val="0"/>
              <w:jc w:val="center"/>
              <w:rPr>
                <w:rFonts w:ascii="IBM Plex Sans" w:cs="IBM Plex Sans" w:eastAsia="IBM Plex Sans" w:hAnsi="IBM Plex Sans"/>
                <w:sz w:val="26"/>
                <w:szCs w:val="26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  <w:rtl w:val="0"/>
              </w:rPr>
              <w:t xml:space="preserve">Progetta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8"/>
                <w:szCs w:val="28"/>
                <w:rtl w:val="0"/>
              </w:rPr>
              <w:t xml:space="preserve">e realizz</w:t>
            </w: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  <w:rtl w:val="0"/>
              </w:rPr>
              <w:t xml:space="preserve">a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6"/>
                <w:szCs w:val="26"/>
                <w:rtl w:val="0"/>
              </w:rPr>
              <w:t xml:space="preserve"> elaborati semplici basandosi su modelli dati o osservazioni dirette, con risultati che che richiedono supporto nella strutturazione.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widowControl w:val="0"/>
              <w:jc w:val="center"/>
              <w:rPr>
                <w:rFonts w:ascii="IBM Plex Sans" w:cs="IBM Plex Sans" w:eastAsia="IBM Plex Sans" w:hAnsi="IBM Plex Sans"/>
                <w:sz w:val="26"/>
                <w:szCs w:val="26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  <w:rtl w:val="0"/>
              </w:rPr>
              <w:t xml:space="preserve">Progetta e realizza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6"/>
                <w:szCs w:val="26"/>
                <w:rtl w:val="0"/>
              </w:rPr>
              <w:t xml:space="preserve"> elaborati ricercando soluzioni creative adeguate all'obiettivo, dimostrando di trarre ispirazione consapevole dallo studio delle opere e del museo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0F">
            <w:pPr>
              <w:widowControl w:val="0"/>
              <w:jc w:val="center"/>
              <w:rPr>
                <w:rFonts w:ascii="IBM Plex Sans" w:cs="IBM Plex Sans" w:eastAsia="IBM Plex Sans" w:hAnsi="IBM Plex Sans"/>
                <w:sz w:val="26"/>
                <w:szCs w:val="26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  <w:rtl w:val="0"/>
              </w:rPr>
              <w:t xml:space="preserve">Progetta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  <w:rtl w:val="0"/>
              </w:rPr>
              <w:t xml:space="preserve">e realizza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6"/>
                <w:szCs w:val="26"/>
                <w:rtl w:val="0"/>
              </w:rPr>
              <w:t xml:space="preserve"> elaborati complessi, ricercando soluzioni creative </w:t>
            </w:r>
            <w:r w:rsidDel="00000000" w:rsidR="00000000" w:rsidRPr="00000000">
              <w:rPr>
                <w:rFonts w:ascii="IBM Plex Sans" w:cs="IBM Plex Sans" w:eastAsia="IBM Plex Sans" w:hAnsi="IBM Plex Sans"/>
                <w:i w:val="1"/>
                <w:iCs w:val="1"/>
                <w:sz w:val="26"/>
                <w:szCs w:val="26"/>
                <w:rtl w:val="0"/>
              </w:rPr>
              <w:t xml:space="preserve">originali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6"/>
                <w:szCs w:val="26"/>
                <w:rtl w:val="0"/>
              </w:rPr>
              <w:t xml:space="preserve"> e </w:t>
            </w:r>
            <w:r w:rsidDel="00000000" w:rsidR="00000000" w:rsidRPr="00000000">
              <w:rPr>
                <w:rFonts w:ascii="IBM Plex Sans" w:cs="IBM Plex Sans" w:eastAsia="IBM Plex Sans" w:hAnsi="IBM Plex Sans"/>
                <w:i w:val="1"/>
                <w:iCs w:val="1"/>
                <w:sz w:val="26"/>
                <w:szCs w:val="26"/>
                <w:rtl w:val="0"/>
              </w:rPr>
              <w:t xml:space="preserve">innovative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6"/>
                <w:szCs w:val="26"/>
                <w:rtl w:val="0"/>
              </w:rPr>
              <w:t xml:space="preserve">, utilizzando riferimenti artistici e comunicativi per rafforzare l'efficacia del messaggio.</w:t>
            </w:r>
          </w:p>
        </w:tc>
      </w:tr>
      <w:tr>
        <w:trPr>
          <w:cantSplit w:val="0"/>
          <w:trHeight w:val="33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top"/>
          </w:tcPr>
          <w:p w:rsidR="00000000" w:rsidDel="00000000" w:rsidP="00000000" w:rsidRDefault="00000000" w:rsidRPr="00000000" w14:paraId="00000010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1">
            <w:pPr>
              <w:widowControl w:val="0"/>
              <w:jc w:val="center"/>
              <w:rPr>
                <w:rFonts w:ascii="IBM Plex Sans" w:cs="IBM Plex Sans" w:eastAsia="IBM Plex Sans" w:hAnsi="IBM Plex Sans"/>
                <w:sz w:val="26"/>
                <w:szCs w:val="26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  <w:rtl w:val="0"/>
              </w:rPr>
              <w:t xml:space="preserve">Utilizzare 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6"/>
                <w:szCs w:val="26"/>
                <w:rtl w:val="0"/>
              </w:rPr>
              <w:t xml:space="preserve">consapevolmente gli strumenti digitali e le regole della rappresentazione visiva per </w:t>
            </w: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  <w:rtl w:val="0"/>
              </w:rPr>
              <w:t xml:space="preserve">ideare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6"/>
                <w:szCs w:val="26"/>
                <w:rtl w:val="0"/>
              </w:rPr>
              <w:t xml:space="preserve"> e </w:t>
            </w: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  <w:rtl w:val="0"/>
              </w:rPr>
              <w:t xml:space="preserve">progettare elaborati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6"/>
                <w:szCs w:val="26"/>
                <w:rtl w:val="0"/>
              </w:rPr>
              <w:t xml:space="preserve"> ricercando soluzioni creative originali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2">
            <w:pPr>
              <w:widowControl w:val="0"/>
              <w:jc w:val="center"/>
              <w:rPr>
                <w:rFonts w:ascii="IBM Plex Sans" w:cs="IBM Plex Sans" w:eastAsia="IBM Plex Sans" w:hAnsi="IBM Plex Sans"/>
                <w:sz w:val="24"/>
                <w:szCs w:val="24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  <w:rtl w:val="0"/>
              </w:rPr>
              <w:t xml:space="preserve">Utilizza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6"/>
                <w:szCs w:val="26"/>
                <w:rtl w:val="0"/>
              </w:rPr>
              <w:t xml:space="preserve"> gli strumenti digitali e le regole  in modo guidato; </w:t>
            </w: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  <w:rtl w:val="0"/>
              </w:rPr>
              <w:t xml:space="preserve">applica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6"/>
                <w:szCs w:val="26"/>
                <w:rtl w:val="0"/>
              </w:rPr>
              <w:t xml:space="preserve"> le regole essenziali della rappresentazione visiva con risultati funzionali ma non pienamente personali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4"/>
                <w:szCs w:val="24"/>
                <w:rtl w:val="0"/>
              </w:rPr>
              <w:t xml:space="preserve">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widowControl w:val="0"/>
              <w:jc w:val="center"/>
              <w:rPr>
                <w:rFonts w:ascii="IBM Plex Sans" w:cs="IBM Plex Sans" w:eastAsia="IBM Plex Sans" w:hAnsi="IBM Plex Sans"/>
                <w:sz w:val="26"/>
                <w:szCs w:val="26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  <w:rtl w:val="0"/>
              </w:rPr>
              <w:t xml:space="preserve">Utilizza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6"/>
                <w:szCs w:val="26"/>
                <w:rtl w:val="0"/>
              </w:rPr>
              <w:t xml:space="preserve"> consapevolmente e con padronanza strumenti e le tecniche diverse; </w:t>
            </w: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  <w:rtl w:val="0"/>
              </w:rPr>
              <w:t xml:space="preserve">applica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6"/>
                <w:szCs w:val="26"/>
                <w:rtl w:val="0"/>
              </w:rPr>
              <w:t xml:space="preserve"> le regole della rappresentazione visiva per una produzione che comincia a riflettere uno stile espressivo personale.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jc w:val="center"/>
              <w:rPr>
                <w:rFonts w:ascii="IBM Plex Sans" w:cs="IBM Plex Sans" w:eastAsia="IBM Plex Sans" w:hAnsi="IBM Plex Sans"/>
                <w:sz w:val="26"/>
                <w:szCs w:val="26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  <w:rtl w:val="0"/>
              </w:rPr>
              <w:t xml:space="preserve">Utilizza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6"/>
                <w:szCs w:val="26"/>
                <w:rtl w:val="0"/>
              </w:rPr>
              <w:t xml:space="preserve"> con competenza </w:t>
            </w:r>
            <w:r w:rsidDel="00000000" w:rsidR="00000000" w:rsidRPr="00000000">
              <w:rPr>
                <w:rFonts w:ascii="IBM Plex Sans" w:cs="IBM Plex Sans" w:eastAsia="IBM Plex Sans" w:hAnsi="IBM Plex Sans"/>
                <w:i w:val="1"/>
                <w:iCs w:val="1"/>
                <w:sz w:val="26"/>
                <w:szCs w:val="26"/>
                <w:rtl w:val="0"/>
              </w:rPr>
              <w:t xml:space="preserve">consapevole 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6"/>
                <w:szCs w:val="26"/>
                <w:rtl w:val="0"/>
              </w:rPr>
              <w:t xml:space="preserve">un'ampia gamma di tecniche e strumenti sperimentando nuove combinazioni; </w:t>
            </w: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  <w:rtl w:val="0"/>
              </w:rPr>
              <w:t xml:space="preserve">raggiunge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6"/>
                <w:szCs w:val="26"/>
                <w:rtl w:val="0"/>
              </w:rPr>
              <w:t xml:space="preserve"> un alto grado di efficacia comunicativa attraverso un consolidato stile espressivo </w:t>
            </w:r>
            <w:r w:rsidDel="00000000" w:rsidR="00000000" w:rsidRPr="00000000">
              <w:rPr>
                <w:rFonts w:ascii="IBM Plex Sans" w:cs="IBM Plex Sans" w:eastAsia="IBM Plex Sans" w:hAnsi="IBM Plex Sans"/>
                <w:i w:val="1"/>
                <w:iCs w:val="1"/>
                <w:sz w:val="26"/>
                <w:szCs w:val="26"/>
                <w:rtl w:val="0"/>
              </w:rPr>
              <w:t xml:space="preserve">personale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6"/>
                <w:szCs w:val="26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5165.0" w:type="dxa"/>
        <w:jc w:val="left"/>
        <w:tblInd w:w="-88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210"/>
        <w:gridCol w:w="2430"/>
        <w:gridCol w:w="3315"/>
        <w:gridCol w:w="3030"/>
        <w:gridCol w:w="3180"/>
        <w:tblGridChange w:id="0">
          <w:tblGrid>
            <w:gridCol w:w="3210"/>
            <w:gridCol w:w="2430"/>
            <w:gridCol w:w="3315"/>
            <w:gridCol w:w="3030"/>
            <w:gridCol w:w="3180"/>
          </w:tblGrid>
        </w:tblGridChange>
      </w:tblGrid>
      <w:tr>
        <w:trPr>
          <w:cantSplit w:val="0"/>
          <w:trHeight w:val="717.5999999999999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widowControl w:val="0"/>
              <w:jc w:val="center"/>
              <w:rPr>
                <w:rFonts w:ascii="IBM Plex Sans" w:cs="IBM Plex Sans" w:eastAsia="IBM Plex Sans" w:hAnsi="IBM Plex San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8"/>
                <w:szCs w:val="28"/>
                <w:rtl w:val="0"/>
              </w:rPr>
              <w:t xml:space="preserve">Competenza e Obiettivi generali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widowControl w:val="0"/>
              <w:jc w:val="center"/>
              <w:rPr>
                <w:rFonts w:ascii="IBM Plex Sans" w:cs="IBM Plex Sans" w:eastAsia="IBM Plex Sans" w:hAnsi="IBM Plex San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8"/>
                <w:szCs w:val="28"/>
                <w:rtl w:val="0"/>
              </w:rPr>
              <w:t xml:space="preserve">Abilità collegate </w:t>
              <w:br w:type="textWrapping"/>
              <w:t xml:space="preserve">(Verbi d'Azione)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9">
            <w:pPr>
              <w:widowControl w:val="0"/>
              <w:jc w:val="center"/>
              <w:rPr>
                <w:rFonts w:ascii="IBM Plex Sans" w:cs="IBM Plex Sans" w:eastAsia="IBM Plex Sans" w:hAnsi="IBM Plex San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8"/>
                <w:szCs w:val="28"/>
                <w:rtl w:val="0"/>
              </w:rPr>
              <w:t xml:space="preserve">Livello Iniziale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widowControl w:val="0"/>
              <w:jc w:val="center"/>
              <w:rPr>
                <w:rFonts w:ascii="IBM Plex Sans" w:cs="IBM Plex Sans" w:eastAsia="IBM Plex Sans" w:hAnsi="IBM Plex San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8"/>
                <w:szCs w:val="28"/>
                <w:rtl w:val="0"/>
              </w:rPr>
              <w:t xml:space="preserve">Livello Autonomo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widowControl w:val="0"/>
              <w:jc w:val="center"/>
              <w:rPr>
                <w:rFonts w:ascii="IBM Plex Sans" w:cs="IBM Plex Sans" w:eastAsia="IBM Plex Sans" w:hAnsi="IBM Plex San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8"/>
                <w:szCs w:val="28"/>
                <w:rtl w:val="0"/>
              </w:rPr>
              <w:t xml:space="preserve">Livello Avanzato</w:t>
            </w:r>
          </w:p>
        </w:tc>
      </w:tr>
      <w:tr>
        <w:trPr>
          <w:cantSplit w:val="0"/>
          <w:trHeight w:val="3393.7999999999993" w:hRule="atLeast"/>
          <w:tblHeader w:val="0"/>
        </w:trPr>
        <w:tc>
          <w:tcPr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0" w:val="nil"/>
              <w:right w:color="000000" w:space="0" w:sz="8" w:val="single"/>
            </w:tcBorders>
            <w:shd w:fill="d9ead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widowControl w:val="0"/>
              <w:spacing w:before="200" w:lineRule="auto"/>
              <w:jc w:val="center"/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color w:val="00000a"/>
                <w:sz w:val="26"/>
                <w:szCs w:val="26"/>
                <w:rtl w:val="0"/>
              </w:rPr>
              <w:t xml:space="preserve">Co</w:t>
            </w: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  <w:rtl w:val="0"/>
              </w:rPr>
              <w:t xml:space="preserve">mpetenza digitale</w:t>
            </w:r>
          </w:p>
          <w:p w:rsidR="00000000" w:rsidDel="00000000" w:rsidP="00000000" w:rsidRDefault="00000000" w:rsidRPr="00000000" w14:paraId="0000001D">
            <w:pPr>
              <w:widowControl w:val="0"/>
              <w:jc w:val="center"/>
              <w:rPr>
                <w:rFonts w:ascii="IBM Plex Sans" w:cs="IBM Plex Sans" w:eastAsia="IBM Plex Sans" w:hAnsi="IBM Plex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4"/>
                <w:szCs w:val="24"/>
                <w:rtl w:val="0"/>
              </w:rPr>
              <w:t xml:space="preserve"> </w:t>
            </w:r>
          </w:p>
          <w:p w:rsidR="00000000" w:rsidDel="00000000" w:rsidP="00000000" w:rsidRDefault="00000000" w:rsidRPr="00000000" w14:paraId="0000001E">
            <w:pPr>
              <w:widowControl w:val="0"/>
              <w:spacing w:after="200" w:before="200" w:lineRule="auto"/>
              <w:jc w:val="center"/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  <w:rtl w:val="0"/>
              </w:rPr>
              <w:t xml:space="preserve">OSA: Espressività/produzione</w:t>
            </w:r>
          </w:p>
          <w:p w:rsidR="00000000" w:rsidDel="00000000" w:rsidP="00000000" w:rsidRDefault="00000000" w:rsidRPr="00000000" w14:paraId="0000001F">
            <w:pPr>
              <w:widowControl w:val="0"/>
              <w:spacing w:after="200" w:before="200" w:lineRule="auto"/>
              <w:jc w:val="center"/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  <w:rtl w:val="0"/>
              </w:rPr>
              <w:t xml:space="preserve">Creare un progetto audiovisivo ispirato a un monumento o a un museo locale</w:t>
            </w:r>
          </w:p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b w:val="1"/>
                <w:bCs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1">
            <w:pPr>
              <w:widowControl w:val="0"/>
              <w:jc w:val="center"/>
              <w:rPr>
                <w:rFonts w:ascii="IBM Plex Sans" w:cs="IBM Plex Sans" w:eastAsia="IBM Plex Sans" w:hAnsi="IBM Plex Sans"/>
                <w:sz w:val="28"/>
                <w:szCs w:val="28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8"/>
                <w:szCs w:val="28"/>
                <w:rtl w:val="0"/>
              </w:rPr>
              <w:t xml:space="preserve">Collaborare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8"/>
                <w:szCs w:val="28"/>
                <w:rtl w:val="0"/>
              </w:rPr>
              <w:t xml:space="preserve"> efficacemente online </w:t>
            </w: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8"/>
                <w:szCs w:val="28"/>
                <w:rtl w:val="0"/>
              </w:rPr>
              <w:t xml:space="preserve">utilizzando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8"/>
                <w:szCs w:val="28"/>
                <w:rtl w:val="0"/>
              </w:rPr>
              <w:t xml:space="preserve"> ad es. le Google apps per consultare e condividere i materiali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2">
            <w:pPr>
              <w:widowControl w:val="0"/>
              <w:jc w:val="center"/>
              <w:rPr>
                <w:rFonts w:ascii="IBM Plex Sans" w:cs="IBM Plex Sans" w:eastAsia="IBM Plex Sans" w:hAnsi="IBM Plex Sans"/>
                <w:sz w:val="24"/>
                <w:szCs w:val="24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  <w:rtl w:val="0"/>
              </w:rPr>
              <w:t xml:space="preserve">Utilizza 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6"/>
                <w:szCs w:val="26"/>
                <w:rtl w:val="0"/>
              </w:rPr>
              <w:t xml:space="preserve">solo uno o due strumenti di Google apps. Consulta e </w:t>
            </w: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  <w:rtl w:val="0"/>
              </w:rPr>
              <w:t xml:space="preserve">aggiorna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6"/>
                <w:szCs w:val="26"/>
                <w:rtl w:val="0"/>
              </w:rPr>
              <w:t xml:space="preserve"> qualche volta i documenti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4"/>
                <w:szCs w:val="24"/>
                <w:rtl w:val="0"/>
              </w:rPr>
              <w:t xml:space="preserve">      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3">
            <w:pPr>
              <w:widowControl w:val="0"/>
              <w:jc w:val="center"/>
              <w:rPr>
                <w:rFonts w:ascii="IBM Plex Sans" w:cs="IBM Plex Sans" w:eastAsia="IBM Plex Sans" w:hAnsi="IBM Plex Sans"/>
                <w:sz w:val="26"/>
                <w:szCs w:val="26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  <w:rtl w:val="0"/>
              </w:rPr>
              <w:t xml:space="preserve">Utilizza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6"/>
                <w:szCs w:val="26"/>
                <w:rtl w:val="0"/>
              </w:rPr>
              <w:t xml:space="preserve"> gli strumenti di condivisione indicati dall’insegnante in modo consapevole; </w:t>
            </w: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  <w:rtl w:val="0"/>
              </w:rPr>
              <w:t xml:space="preserve">Aggiorna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6"/>
                <w:szCs w:val="26"/>
                <w:rtl w:val="0"/>
              </w:rPr>
              <w:t xml:space="preserve"> costantemente i documenti e collabora con i compagni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4">
            <w:pPr>
              <w:widowControl w:val="0"/>
              <w:jc w:val="center"/>
              <w:rPr>
                <w:rFonts w:ascii="IBM Plex Sans" w:cs="IBM Plex Sans" w:eastAsia="IBM Plex Sans" w:hAnsi="IBM Plex Sans"/>
                <w:sz w:val="26"/>
                <w:szCs w:val="26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  <w:rtl w:val="0"/>
              </w:rPr>
              <w:t xml:space="preserve">Utilizza 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6"/>
                <w:szCs w:val="26"/>
                <w:rtl w:val="0"/>
              </w:rPr>
              <w:t xml:space="preserve">con  dimestichezza gli strumenti di condivisione indicati dall’insegnante e </w:t>
            </w: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  <w:rtl w:val="0"/>
              </w:rPr>
              <w:t xml:space="preserve">propone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6"/>
                <w:szCs w:val="26"/>
                <w:rtl w:val="0"/>
              </w:rPr>
              <w:t xml:space="preserve"> alternative; </w:t>
            </w: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  <w:rtl w:val="0"/>
              </w:rPr>
              <w:t xml:space="preserve">coinvolge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6"/>
                <w:szCs w:val="26"/>
                <w:rtl w:val="0"/>
              </w:rPr>
              <w:t xml:space="preserve"> e </w:t>
            </w: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  <w:rtl w:val="0"/>
              </w:rPr>
              <w:t xml:space="preserve">fa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6"/>
                <w:szCs w:val="26"/>
                <w:rtl w:val="0"/>
              </w:rPr>
              <w:t xml:space="preserve"> da tutor ad altri  compagni </w:t>
            </w:r>
          </w:p>
        </w:tc>
      </w:tr>
      <w:tr>
        <w:trPr>
          <w:cantSplit w:val="0"/>
          <w:trHeight w:val="3320" w:hRule="atLeast"/>
          <w:tblHeader w:val="0"/>
        </w:trPr>
        <w:tc>
          <w:tcPr>
            <w:vMerge w:val="continue"/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9ead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5">
            <w:pPr>
              <w:widowControl w:val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6">
            <w:pPr>
              <w:widowControl w:val="0"/>
              <w:jc w:val="center"/>
              <w:rPr>
                <w:rFonts w:ascii="IBM Plex Sans" w:cs="IBM Plex Sans" w:eastAsia="IBM Plex Sans" w:hAnsi="IBM Plex Sans"/>
                <w:sz w:val="28"/>
                <w:szCs w:val="28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8"/>
                <w:szCs w:val="28"/>
                <w:rtl w:val="0"/>
              </w:rPr>
              <w:t xml:space="preserve">Utilizzare 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8"/>
                <w:szCs w:val="28"/>
                <w:rtl w:val="0"/>
              </w:rPr>
              <w:t xml:space="preserve">consapevolmente gli strumenti digitali per ricercare e analizzare le informazioni del web e con l’AI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7">
            <w:pPr>
              <w:widowControl w:val="0"/>
              <w:jc w:val="center"/>
              <w:rPr>
                <w:rFonts w:ascii="IBM Plex Sans" w:cs="IBM Plex Sans" w:eastAsia="IBM Plex Sans" w:hAnsi="IBM Plex Sans"/>
                <w:sz w:val="26"/>
                <w:szCs w:val="26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  <w:rtl w:val="0"/>
              </w:rPr>
              <w:t xml:space="preserve">Utilizza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6"/>
                <w:szCs w:val="26"/>
                <w:rtl w:val="0"/>
              </w:rPr>
              <w:t xml:space="preserve"> gli strumenti digitali per ricercare e analizzare le informazioni del web in modo guidato; </w:t>
            </w: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  <w:rtl w:val="0"/>
              </w:rPr>
              <w:t xml:space="preserve">comincia ad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6"/>
                <w:szCs w:val="26"/>
                <w:rtl w:val="0"/>
              </w:rPr>
              <w:t xml:space="preserve"> </w:t>
            </w: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  <w:rtl w:val="0"/>
              </w:rPr>
              <w:t xml:space="preserve">applicare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6"/>
                <w:szCs w:val="26"/>
                <w:rtl w:val="0"/>
              </w:rPr>
              <w:t xml:space="preserve"> le regole essenziali per </w:t>
            </w:r>
            <w:r w:rsidDel="00000000" w:rsidR="00000000" w:rsidRPr="00000000">
              <w:rPr>
                <w:rFonts w:ascii="IBM Plex Sans" w:cs="IBM Plex Sans" w:eastAsia="IBM Plex Sans" w:hAnsi="IBM Plex Sans"/>
                <w:i w:val="1"/>
                <w:iCs w:val="1"/>
                <w:sz w:val="26"/>
                <w:szCs w:val="26"/>
                <w:rtl w:val="0"/>
              </w:rPr>
              <w:t xml:space="preserve">valutare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6"/>
                <w:szCs w:val="26"/>
                <w:rtl w:val="0"/>
              </w:rPr>
              <w:t xml:space="preserve"> la sicurezza e l’affidabilità dei siti web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8">
            <w:pPr>
              <w:widowControl w:val="0"/>
              <w:jc w:val="center"/>
              <w:rPr>
                <w:rFonts w:ascii="IBM Plex Sans" w:cs="IBM Plex Sans" w:eastAsia="IBM Plex Sans" w:hAnsi="IBM Plex Sans"/>
                <w:sz w:val="26"/>
                <w:szCs w:val="26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  <w:rtl w:val="0"/>
              </w:rPr>
              <w:t xml:space="preserve">Utilizza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6"/>
                <w:szCs w:val="26"/>
                <w:rtl w:val="0"/>
              </w:rPr>
              <w:t xml:space="preserve"> consapevolmente e con padronanza gli strumenti digitali per ricercare e analizzare le informazioni del web;  </w:t>
            </w: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  <w:rtl w:val="0"/>
              </w:rPr>
              <w:t xml:space="preserve">applica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6"/>
                <w:szCs w:val="26"/>
                <w:rtl w:val="0"/>
              </w:rPr>
              <w:t xml:space="preserve"> autonomamente le regole e </w:t>
            </w: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  <w:rtl w:val="0"/>
              </w:rPr>
              <w:t xml:space="preserve">comincia a strutturare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6"/>
                <w:szCs w:val="26"/>
                <w:rtl w:val="0"/>
              </w:rPr>
              <w:t xml:space="preserve"> un proprio metodo.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9">
            <w:pPr>
              <w:widowControl w:val="0"/>
              <w:jc w:val="center"/>
              <w:rPr>
                <w:rFonts w:ascii="IBM Plex Sans" w:cs="IBM Plex Sans" w:eastAsia="IBM Plex Sans" w:hAnsi="IBM Plex Sans"/>
                <w:sz w:val="26"/>
                <w:szCs w:val="26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  <w:rtl w:val="0"/>
              </w:rPr>
              <w:t xml:space="preserve">Utilizza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6"/>
                <w:szCs w:val="26"/>
                <w:rtl w:val="0"/>
              </w:rPr>
              <w:t xml:space="preserve"> con competenza </w:t>
            </w:r>
            <w:r w:rsidDel="00000000" w:rsidR="00000000" w:rsidRPr="00000000">
              <w:rPr>
                <w:rFonts w:ascii="IBM Plex Sans" w:cs="IBM Plex Sans" w:eastAsia="IBM Plex Sans" w:hAnsi="IBM Plex Sans"/>
                <w:i w:val="1"/>
                <w:iCs w:val="1"/>
                <w:sz w:val="26"/>
                <w:szCs w:val="26"/>
                <w:rtl w:val="0"/>
              </w:rPr>
              <w:t xml:space="preserve">consapevole 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6"/>
                <w:szCs w:val="26"/>
                <w:rtl w:val="0"/>
              </w:rPr>
              <w:t xml:space="preserve">un'ampia gamma di strumenti digitali sperimentando nuove combinazioni; </w:t>
            </w: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6"/>
                <w:szCs w:val="26"/>
                <w:rtl w:val="0"/>
              </w:rPr>
              <w:t xml:space="preserve">raggiunge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6"/>
                <w:szCs w:val="26"/>
                <w:rtl w:val="0"/>
              </w:rPr>
              <w:t xml:space="preserve"> un alto grado di efficacia nella ricerca  attraverso un consolidato metodo </w:t>
            </w:r>
            <w:r w:rsidDel="00000000" w:rsidR="00000000" w:rsidRPr="00000000">
              <w:rPr>
                <w:rFonts w:ascii="IBM Plex Sans" w:cs="IBM Plex Sans" w:eastAsia="IBM Plex Sans" w:hAnsi="IBM Plex Sans"/>
                <w:i w:val="1"/>
                <w:iCs w:val="1"/>
                <w:sz w:val="26"/>
                <w:szCs w:val="26"/>
                <w:rtl w:val="0"/>
              </w:rPr>
              <w:t xml:space="preserve">personale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6"/>
                <w:szCs w:val="26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2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widowControl w:val="0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15240.0" w:type="dxa"/>
        <w:jc w:val="left"/>
        <w:tblInd w:w="-55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655"/>
        <w:gridCol w:w="3645"/>
        <w:gridCol w:w="8940"/>
        <w:tblGridChange w:id="0">
          <w:tblGrid>
            <w:gridCol w:w="2655"/>
            <w:gridCol w:w="3645"/>
            <w:gridCol w:w="8940"/>
          </w:tblGrid>
        </w:tblGridChange>
      </w:tblGrid>
      <w:tr>
        <w:trPr>
          <w:cantSplit w:val="0"/>
          <w:trHeight w:val="720" w:hRule="atLeast"/>
          <w:tblHeader w:val="0"/>
        </w:trPr>
        <w:tc>
          <w:tcPr>
            <w:gridSpan w:val="3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0" w:val="nil"/>
            </w:tcBorders>
            <w:shd w:fill="d9ead3" w:val="clear"/>
            <w:tcMar>
              <w:top w:w="20.0" w:type="dxa"/>
              <w:left w:w="20.0" w:type="dxa"/>
              <w:bottom w:w="20.0" w:type="dxa"/>
              <w:right w:w="20.0" w:type="dxa"/>
            </w:tcMar>
            <w:vAlign w:val="center"/>
          </w:tcPr>
          <w:p w:rsidR="00000000" w:rsidDel="00000000" w:rsidP="00000000" w:rsidRDefault="00000000" w:rsidRPr="00000000" w14:paraId="0000002C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b w:val="1"/>
                <w:bCs w:val="1"/>
                <w:sz w:val="32"/>
                <w:szCs w:val="32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32"/>
                <w:szCs w:val="32"/>
                <w:rtl w:val="0"/>
              </w:rPr>
              <w:t xml:space="preserve">Integrazione trasversale con Educazione civica: </w:t>
              <w:br w:type="textWrapping"/>
            </w:r>
            <w:r w:rsidDel="00000000" w:rsidR="00000000" w:rsidRPr="00000000">
              <w:rPr>
                <w:rFonts w:ascii="IBM Plex Sans" w:cs="IBM Plex Sans" w:eastAsia="IBM Plex Sans" w:hAnsi="IBM Plex Sans"/>
                <w:sz w:val="32"/>
                <w:szCs w:val="32"/>
                <w:rtl w:val="0"/>
              </w:rPr>
              <w:t xml:space="preserve">orientare l'insegnamento disciplinare verso finalità civiche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6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2F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8"/>
                <w:szCs w:val="28"/>
                <w:rtl w:val="0"/>
              </w:rPr>
              <w:t xml:space="preserve">Educazione Civica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0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8"/>
                <w:szCs w:val="28"/>
                <w:rtl w:val="0"/>
              </w:rPr>
              <w:t xml:space="preserve">Rilevanza Generale in Arte e Immagine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1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8"/>
                <w:szCs w:val="28"/>
                <w:rtl w:val="0"/>
              </w:rPr>
              <w:t xml:space="preserve">Esempi/Punti Specifici nelle Nuove Indicazioni 2025 </w:t>
            </w:r>
          </w:p>
        </w:tc>
      </w:tr>
      <w:tr>
        <w:trPr>
          <w:cantSplit w:val="0"/>
          <w:trHeight w:val="150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2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8"/>
                <w:szCs w:val="28"/>
                <w:rtl w:val="0"/>
              </w:rPr>
              <w:t xml:space="preserve">Costituzione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3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sz w:val="28"/>
                <w:szCs w:val="28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sz w:val="28"/>
                <w:szCs w:val="28"/>
                <w:rtl w:val="0"/>
              </w:rPr>
              <w:t xml:space="preserve">Contribuisce alla formazione del senso civico e della cittadinanza attiva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4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sz w:val="28"/>
                <w:szCs w:val="28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sz w:val="28"/>
                <w:szCs w:val="28"/>
                <w:rtl w:val="0"/>
              </w:rPr>
              <w:t xml:space="preserve">L'obiettivo di </w:t>
            </w: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8"/>
                <w:szCs w:val="28"/>
                <w:rtl w:val="0"/>
              </w:rPr>
              <w:t xml:space="preserve">"Formare ad una cittadinanza attiva"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8"/>
                <w:szCs w:val="28"/>
                <w:rtl w:val="0"/>
              </w:rPr>
              <w:t xml:space="preserve"> attraverso la consapevolezza del ruolo delle arti nella tutela culturale implica un legame con i principi costituzionali di valorizzazione della cultura e del paesaggio (es. Art. 9 Costituzione) </w:t>
            </w:r>
          </w:p>
        </w:tc>
      </w:tr>
      <w:tr>
        <w:trPr>
          <w:cantSplit w:val="0"/>
          <w:trHeight w:val="1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5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8"/>
                <w:szCs w:val="28"/>
                <w:rtl w:val="0"/>
              </w:rPr>
              <w:t xml:space="preserve">Sviluppo economico e sostenibilità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6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sz w:val="28"/>
                <w:szCs w:val="28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sz w:val="28"/>
                <w:szCs w:val="28"/>
                <w:rtl w:val="0"/>
              </w:rPr>
              <w:t xml:space="preserve">Contribuisce alla valorizzazione e tutela del patrimonio culturale, artistico e artigianale,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7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sz w:val="28"/>
                <w:szCs w:val="28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sz w:val="28"/>
                <w:szCs w:val="28"/>
                <w:rtl w:val="0"/>
              </w:rPr>
              <w:t xml:space="preserve">Obiettivi specifici includono </w:t>
            </w: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8"/>
                <w:szCs w:val="28"/>
                <w:rtl w:val="0"/>
              </w:rPr>
              <w:t xml:space="preserve">"Sensibilizzare al valore storico dei beni artistici ed artigianali del Paese, focalizzandosi sul patrimonio locale"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8"/>
                <w:szCs w:val="28"/>
                <w:rtl w:val="0"/>
              </w:rPr>
              <w:t xml:space="preserve"> e promuovere il ruolo delle arti nella tutela culturale. I suggerimenti metodologici per Arte e Immagine incoraggiano lo studio e la visita del patrimonio </w:t>
            </w:r>
          </w:p>
        </w:tc>
      </w:tr>
      <w:tr>
        <w:trPr>
          <w:cantSplit w:val="0"/>
          <w:trHeight w:val="1880" w:hRule="atLeast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d0e0e3" w:val="clear"/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8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8"/>
                <w:szCs w:val="28"/>
                <w:rtl w:val="0"/>
              </w:rPr>
              <w:t xml:space="preserve">Cittadinanza</w:t>
            </w:r>
          </w:p>
          <w:p w:rsidR="00000000" w:rsidDel="00000000" w:rsidP="00000000" w:rsidRDefault="00000000" w:rsidRPr="00000000" w14:paraId="00000039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b w:val="1"/>
                <w:bCs w:val="1"/>
                <w:sz w:val="28"/>
                <w:szCs w:val="28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8"/>
                <w:szCs w:val="28"/>
                <w:rtl w:val="0"/>
              </w:rPr>
              <w:t xml:space="preserve"> digitale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A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sz w:val="28"/>
                <w:szCs w:val="28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sz w:val="28"/>
                <w:szCs w:val="28"/>
                <w:rtl w:val="0"/>
              </w:rPr>
              <w:t xml:space="preserve">Contribuisce allo sviluppo di competenze digitali, uso consapevole e responsabile degli strumenti tecnologici e creazione di contenuti 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56.69291338582678" w:type="dxa"/>
              <w:left w:w="56.69291338582678" w:type="dxa"/>
              <w:bottom w:w="56.69291338582678" w:type="dxa"/>
              <w:right w:w="56.69291338582678" w:type="dxa"/>
            </w:tcMar>
            <w:vAlign w:val="center"/>
          </w:tcPr>
          <w:p w:rsidR="00000000" w:rsidDel="00000000" w:rsidP="00000000" w:rsidRDefault="00000000" w:rsidRPr="00000000" w14:paraId="0000003B">
            <w:pPr>
              <w:widowControl w:val="0"/>
              <w:spacing w:line="240" w:lineRule="auto"/>
              <w:rPr>
                <w:rFonts w:ascii="IBM Plex Sans" w:cs="IBM Plex Sans" w:eastAsia="IBM Plex Sans" w:hAnsi="IBM Plex Sans"/>
                <w:sz w:val="28"/>
                <w:szCs w:val="28"/>
              </w:rPr>
            </w:pPr>
            <w:r w:rsidDel="00000000" w:rsidR="00000000" w:rsidRPr="00000000">
              <w:rPr>
                <w:rFonts w:ascii="IBM Plex Sans" w:cs="IBM Plex Sans" w:eastAsia="IBM Plex Sans" w:hAnsi="IBM Plex Sans"/>
                <w:sz w:val="28"/>
                <w:szCs w:val="28"/>
                <w:rtl w:val="0"/>
              </w:rPr>
              <w:t xml:space="preserve">Obiettivi specifici per Arte e Immagine descrivono </w:t>
            </w:r>
            <w:r w:rsidDel="00000000" w:rsidR="00000000" w:rsidRPr="00000000">
              <w:rPr>
                <w:rFonts w:ascii="IBM Plex Sans" w:cs="IBM Plex Sans" w:eastAsia="IBM Plex Sans" w:hAnsi="IBM Plex Sans"/>
                <w:b w:val="1"/>
                <w:bCs w:val="1"/>
                <w:sz w:val="28"/>
                <w:szCs w:val="28"/>
                <w:rtl w:val="0"/>
              </w:rPr>
              <w:t xml:space="preserve">l'uso di strumenti digitali</w:t>
            </w:r>
            <w:r w:rsidDel="00000000" w:rsidR="00000000" w:rsidRPr="00000000">
              <w:rPr>
                <w:rFonts w:ascii="IBM Plex Sans" w:cs="IBM Plex Sans" w:eastAsia="IBM Plex Sans" w:hAnsi="IBM Plex Sans"/>
                <w:sz w:val="28"/>
                <w:szCs w:val="28"/>
                <w:rtl w:val="0"/>
              </w:rPr>
              <w:t xml:space="preserve"> per la produzione e la comunicazione artistica, contribuendo all'alfabetizzazione digitale </w:t>
            </w:r>
          </w:p>
        </w:tc>
      </w:tr>
    </w:tbl>
    <w:p w:rsidR="00000000" w:rsidDel="00000000" w:rsidP="00000000" w:rsidRDefault="00000000" w:rsidRPr="00000000" w14:paraId="0000003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0">
      <w:pPr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1909" w:w="16834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IBM Plex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1">
    <w:pPr>
      <w:jc w:val="right"/>
      <w:rPr/>
    </w:pPr>
    <w:r w:rsidDel="00000000" w:rsidR="00000000" w:rsidRPr="00000000">
      <w:rPr/>
      <w:drawing>
        <wp:inline distB="114300" distT="114300" distL="114300" distR="114300">
          <wp:extent cx="2305238" cy="315598"/>
          <wp:effectExtent b="0" l="0" r="0" t="0"/>
          <wp:docPr id="2" name="image2.jpg"/>
          <a:graphic>
            <a:graphicData uri="http://schemas.openxmlformats.org/drawingml/2006/picture">
              <pic:pic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305238" cy="31559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/>
      <w:drawing>
        <wp:inline distB="114300" distT="114300" distL="114300" distR="114300">
          <wp:extent cx="1905000" cy="323850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905000" cy="3238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pPr/>
    <w:rPr/>
    <w:tblPr>
      <w:tblStyleRowBandSize w:val="1"/>
      <w:tblStyleColBandSize w:val="1"/>
      <w:tblCellMar/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  <w:style w:type="table" w:styleId="Table2">
    <w:basedOn w:val="TableNormal"/>
    <w:pPr/>
    <w:rPr/>
    <w:tblPr>
      <w:tblStyleRowBandSize w:val="1"/>
      <w:tblStyleColBandSize w:val="1"/>
      <w:tblCellMar/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  <w:style w:type="table" w:styleId="Table3">
    <w:basedOn w:val="TableNormal"/>
    <w:pPr/>
    <w:rPr/>
    <w:tblPr>
      <w:tblStyleRowBandSize w:val="1"/>
      <w:tblStyleColBandSize w:val="1"/>
      <w:tblCellMar/>
    </w:tblPr>
    <w:tblStylePr w:type="band1Horz">
      <w:pPr/>
      <w:rPr/>
      <w:tcPr/>
    </w:tblStylePr>
    <w:tblStylePr w:type="band1Vert">
      <w:pPr/>
      <w:rPr/>
      <w:tcPr/>
    </w:tblStylePr>
    <w:tblStylePr w:type="band2Horz">
      <w:pPr/>
      <w:rPr/>
      <w:tcPr/>
    </w:tblStylePr>
    <w:tblStylePr w:type="band2Vert">
      <w:pPr/>
      <w:rPr/>
      <w:tcPr/>
    </w:tblStylePr>
    <w:tblStylePr w:type="firstCol">
      <w:pPr/>
      <w:rPr/>
      <w:tcPr/>
    </w:tblStylePr>
    <w:tblStylePr w:type="firstRow">
      <w:pPr/>
      <w:rPr/>
      <w:tcPr/>
    </w:tblStylePr>
    <w:tblStylePr w:type="lastCol">
      <w:pPr/>
      <w:rPr/>
      <w:tcPr/>
    </w:tblStylePr>
    <w:tblStylePr w:type="lastRow">
      <w:pPr/>
      <w:rPr/>
      <w:tcPr/>
    </w:tblStylePr>
    <w:tblStylePr w:type="neCell">
      <w:pPr/>
      <w:rPr/>
      <w:tcPr/>
    </w:tblStylePr>
    <w:tblStylePr w:type="nwCell">
      <w:pPr/>
      <w:rPr/>
      <w:tcPr/>
    </w:tblStylePr>
    <w:tblStylePr w:type="seCell">
      <w:pPr/>
      <w:rPr/>
      <w:tcPr/>
    </w:tblStylePr>
    <w:tblStylePr w:type="swCell">
      <w:pPr/>
      <w:rPr/>
      <w:tcPr/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IBMPlexSans-regular.ttf"/><Relationship Id="rId2" Type="http://schemas.openxmlformats.org/officeDocument/2006/relationships/font" Target="fonts/IBMPlexSans-bold.ttf"/><Relationship Id="rId3" Type="http://schemas.openxmlformats.org/officeDocument/2006/relationships/font" Target="fonts/IBMPlexSans-italic.ttf"/><Relationship Id="rId4" Type="http://schemas.openxmlformats.org/officeDocument/2006/relationships/font" Target="fonts/IBMPlexSans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Relationship Id="rId2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